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Wmo-adviesraad Stede Broec</w:t>
      </w:r>
    </w:p>
    <w:p w14:paraId="45D0B982" w14:textId="77777777" w:rsidR="004544BE" w:rsidRDefault="004544BE" w:rsidP="004544BE">
      <w:pPr>
        <w:rPr>
          <w:rFonts w:ascii="Calibri" w:eastAsia="Calibri" w:hAnsi="Calibri" w:cs="Calibri"/>
          <w:color w:val="000000"/>
          <w:sz w:val="24"/>
          <w:szCs w:val="24"/>
        </w:rPr>
      </w:pPr>
    </w:p>
    <w:p w14:paraId="00000003" w14:textId="703F1A0F"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Stede Broec, 28 maart 2025</w:t>
      </w:r>
    </w:p>
    <w:p w14:paraId="510382A0" w14:textId="77777777" w:rsidR="004544BE" w:rsidRDefault="004544BE" w:rsidP="004544BE">
      <w:pPr>
        <w:rPr>
          <w:rFonts w:ascii="Calibri" w:eastAsia="Calibri" w:hAnsi="Calibri" w:cs="Calibri"/>
          <w:color w:val="000000"/>
          <w:sz w:val="24"/>
          <w:szCs w:val="24"/>
        </w:rPr>
      </w:pPr>
    </w:p>
    <w:p w14:paraId="7369FFE5" w14:textId="24666FE1" w:rsidR="004544BE" w:rsidRDefault="004544BE"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Betreft: advies over </w:t>
      </w:r>
      <w:r w:rsidR="00E7141A">
        <w:rPr>
          <w:rFonts w:ascii="Calibri" w:eastAsia="Calibri" w:hAnsi="Calibri" w:cs="Calibri"/>
          <w:color w:val="000000"/>
          <w:sz w:val="24"/>
          <w:szCs w:val="24"/>
        </w:rPr>
        <w:t>V</w:t>
      </w:r>
      <w:r>
        <w:rPr>
          <w:rFonts w:ascii="Calibri" w:eastAsia="Calibri" w:hAnsi="Calibri" w:cs="Calibri"/>
          <w:color w:val="000000"/>
          <w:sz w:val="24"/>
          <w:szCs w:val="24"/>
        </w:rPr>
        <w:t>erordening Maatschappelijke ondersteuning</w:t>
      </w:r>
    </w:p>
    <w:p w14:paraId="029DB08A" w14:textId="77777777" w:rsidR="004544BE" w:rsidRDefault="004544BE" w:rsidP="004544BE">
      <w:pPr>
        <w:rPr>
          <w:rFonts w:ascii="Calibri" w:eastAsia="Calibri" w:hAnsi="Calibri" w:cs="Calibri"/>
          <w:color w:val="000000"/>
          <w:sz w:val="24"/>
          <w:szCs w:val="24"/>
        </w:rPr>
      </w:pPr>
    </w:p>
    <w:p w14:paraId="333E7BB6" w14:textId="77777777" w:rsidR="004544BE" w:rsidRDefault="004544BE" w:rsidP="004544BE">
      <w:pPr>
        <w:rPr>
          <w:rFonts w:ascii="Calibri" w:eastAsia="Calibri" w:hAnsi="Calibri" w:cs="Calibri"/>
          <w:color w:val="000000"/>
          <w:sz w:val="24"/>
          <w:szCs w:val="24"/>
        </w:rPr>
      </w:pPr>
    </w:p>
    <w:p w14:paraId="00000004" w14:textId="77777777"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Geachte leden van het college van burgemeester en wethouders van Stede Broec,</w:t>
      </w:r>
    </w:p>
    <w:p w14:paraId="0CACFC2A" w14:textId="77777777" w:rsidR="004544BE" w:rsidRDefault="004544BE" w:rsidP="004544BE">
      <w:pPr>
        <w:rPr>
          <w:rFonts w:ascii="Calibri" w:eastAsia="Calibri" w:hAnsi="Calibri" w:cs="Calibri"/>
          <w:color w:val="000000"/>
          <w:sz w:val="24"/>
          <w:szCs w:val="24"/>
        </w:rPr>
      </w:pPr>
    </w:p>
    <w:p w14:paraId="00000005" w14:textId="7F1CBDDE"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(NB) Deze inleiding geldt zowel voor de Verordening Jeugd als voor de Verordening Wmo. </w:t>
      </w:r>
    </w:p>
    <w:p w14:paraId="67C8B3DF" w14:textId="77777777"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Ons is advies gevraagd over twee verordeningen: de Verordening over Jeugdhulp en de Verordening Maatschappelijke Ondersteuning.</w:t>
      </w:r>
    </w:p>
    <w:p w14:paraId="134D8824" w14:textId="53EC4ADB"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 Aan beide verordeningen is maandenlang gewerkt door een regionaal team van ambtenaren. Beide verordeningen werden ons eind februari toegestuurd ter advisering. Van ons werd verwacht om (met spoed) vóór 1 april een advies uit te brengen over de verordeningen. Normaal zijn daar zes weken voor </w:t>
      </w:r>
      <w:r>
        <w:rPr>
          <w:rFonts w:ascii="Calibri" w:eastAsia="Calibri" w:hAnsi="Calibri" w:cs="Calibri"/>
          <w:sz w:val="24"/>
          <w:szCs w:val="24"/>
        </w:rPr>
        <w:t>beschikbaar.</w:t>
      </w:r>
      <w:r>
        <w:rPr>
          <w:rFonts w:ascii="Calibri" w:eastAsia="Calibri" w:hAnsi="Calibri" w:cs="Calibri"/>
          <w:color w:val="000000"/>
          <w:sz w:val="24"/>
          <w:szCs w:val="24"/>
        </w:rPr>
        <w:t xml:space="preserve"> Omdat de tijdspanne ter advisering dus erg kort was en de verordeningen erg omvangrijk waren, was dit voor de adviesraad een hele uitdaging.</w:t>
      </w:r>
    </w:p>
    <w:p w14:paraId="5211B323" w14:textId="77777777" w:rsidR="007D1D68" w:rsidRDefault="007D1D68" w:rsidP="004544BE">
      <w:pPr>
        <w:rPr>
          <w:rFonts w:ascii="Calibri" w:eastAsia="Calibri" w:hAnsi="Calibri" w:cs="Calibri"/>
          <w:color w:val="000000"/>
          <w:sz w:val="24"/>
          <w:szCs w:val="24"/>
        </w:rPr>
      </w:pPr>
    </w:p>
    <w:p w14:paraId="4D98B8A7" w14:textId="2B00A048" w:rsidR="00D44F9E" w:rsidRDefault="00000000" w:rsidP="004544BE">
      <w:pPr>
        <w:rPr>
          <w:rFonts w:ascii="Calibri" w:eastAsia="Calibri" w:hAnsi="Calibri" w:cs="Calibri"/>
          <w:sz w:val="24"/>
          <w:szCs w:val="24"/>
        </w:rPr>
      </w:pPr>
      <w:r>
        <w:rPr>
          <w:rFonts w:ascii="Calibri" w:eastAsia="Calibri" w:hAnsi="Calibri" w:cs="Calibri"/>
          <w:color w:val="000000"/>
          <w:sz w:val="24"/>
          <w:szCs w:val="24"/>
        </w:rPr>
        <w:t xml:space="preserve">De betreffende ambtenaren hebben, om de adviesraden tegemoet te komen, een </w:t>
      </w:r>
      <w:r>
        <w:rPr>
          <w:rFonts w:ascii="Calibri" w:eastAsia="Calibri" w:hAnsi="Calibri" w:cs="Calibri"/>
          <w:sz w:val="24"/>
          <w:szCs w:val="24"/>
        </w:rPr>
        <w:t>informatieavond</w:t>
      </w:r>
      <w:r>
        <w:rPr>
          <w:rFonts w:ascii="Calibri" w:eastAsia="Calibri" w:hAnsi="Calibri" w:cs="Calibri"/>
          <w:color w:val="000000"/>
          <w:sz w:val="24"/>
          <w:szCs w:val="24"/>
        </w:rPr>
        <w:t xml:space="preserve"> in SED-verband belegd op 17 maart. Ook daarna konden wij aan hen vragen stellen die dan snel beantwoord werden.</w:t>
      </w:r>
    </w:p>
    <w:p w14:paraId="2DD8A1B1" w14:textId="5B0F0E98"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Beide verordeningen zijn zeer omvangrijk en bijna alle </w:t>
      </w:r>
      <w:r>
        <w:rPr>
          <w:rFonts w:ascii="Calibri" w:eastAsia="Calibri" w:hAnsi="Calibri" w:cs="Calibri"/>
          <w:sz w:val="24"/>
          <w:szCs w:val="24"/>
        </w:rPr>
        <w:t xml:space="preserve">artikelen </w:t>
      </w:r>
      <w:r>
        <w:rPr>
          <w:rFonts w:ascii="Calibri" w:eastAsia="Calibri" w:hAnsi="Calibri" w:cs="Calibri"/>
          <w:color w:val="000000"/>
          <w:sz w:val="24"/>
          <w:szCs w:val="24"/>
        </w:rPr>
        <w:t>vragen om nadere uitleg of een verklaring. Zo'n eindeloze reeks vragen leek ons  niet erg zinvol. Daarom wil de adviesraad zich bezighouden met 'de grote lijn', de kennelijke uitgangspunten en een accent leggen op de belangrijkste wijzigingen ten opzichte van de vorige verordeningen.</w:t>
      </w:r>
    </w:p>
    <w:p w14:paraId="00000006" w14:textId="0C121C69"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Voor andere inhoudelijke en juridische zaken vertrouwen we op de deskundigheid van de samenwerkende ambtenaren. </w:t>
      </w:r>
    </w:p>
    <w:p w14:paraId="7101C62E" w14:textId="77777777" w:rsidR="004544BE" w:rsidRDefault="004544BE" w:rsidP="004544BE">
      <w:pPr>
        <w:rPr>
          <w:rFonts w:ascii="Calibri" w:eastAsia="Calibri" w:hAnsi="Calibri" w:cs="Calibri"/>
          <w:b/>
          <w:color w:val="000000"/>
          <w:sz w:val="24"/>
          <w:szCs w:val="24"/>
        </w:rPr>
      </w:pPr>
    </w:p>
    <w:p w14:paraId="00000007" w14:textId="38640ADE" w:rsidR="0034184B" w:rsidRDefault="00000000" w:rsidP="004544BE">
      <w:pPr>
        <w:rPr>
          <w:rFonts w:ascii="Calibri" w:eastAsia="Calibri" w:hAnsi="Calibri" w:cs="Calibri"/>
          <w:b/>
          <w:color w:val="000000"/>
          <w:sz w:val="24"/>
          <w:szCs w:val="24"/>
        </w:rPr>
      </w:pPr>
      <w:r>
        <w:rPr>
          <w:rFonts w:ascii="Calibri" w:eastAsia="Calibri" w:hAnsi="Calibri" w:cs="Calibri"/>
          <w:b/>
          <w:color w:val="000000"/>
          <w:sz w:val="24"/>
          <w:szCs w:val="24"/>
        </w:rPr>
        <w:t>Bij de Verordening Maatschappelijke Ondersteuning hebben we onderstaande opmerkingen en vragen geformuleerd.</w:t>
      </w:r>
    </w:p>
    <w:p w14:paraId="52DD0047" w14:textId="4327D5AD"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Bij artikel 2.5 en 2.6 Het onderzoek -</w:t>
      </w:r>
      <w:r>
        <w:rPr>
          <w:rFonts w:ascii="Calibri" w:eastAsia="Calibri" w:hAnsi="Calibri" w:cs="Calibri"/>
          <w:sz w:val="24"/>
          <w:szCs w:val="24"/>
        </w:rPr>
        <w:t xml:space="preserve"> B</w:t>
      </w:r>
      <w:r>
        <w:rPr>
          <w:rFonts w:ascii="Calibri" w:eastAsia="Calibri" w:hAnsi="Calibri" w:cs="Calibri"/>
          <w:color w:val="000000"/>
          <w:sz w:val="24"/>
          <w:szCs w:val="24"/>
        </w:rPr>
        <w:t>eoordeling aanwezigheid Gebruikelijke hulp/eigen kracht.</w:t>
      </w:r>
    </w:p>
    <w:p w14:paraId="478FD7F4" w14:textId="375428FF"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Het begrip 'Gebruikelijke hulp' speelt een belangrijke rol in de Verordening en heeft grote invloed op de eventuele toekenning van een Wmo-voorziening. Het is echter een begrip dat moeilijk precies te definiëren is en dat door verschillende partijen verschillend ingevuld kan worden. Waarschijnlijk is daardoor een zeer uitgebreide lijst van bepalingen en voorwaarden in de Verordening opgenomen.</w:t>
      </w:r>
    </w:p>
    <w:p w14:paraId="00000008" w14:textId="78A042F0"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Het lijkt ons voor de beoordelende ambtenaar bij de weging van conflicterende uitkomsten moeilijk een oordeel te vellen.</w:t>
      </w:r>
    </w:p>
    <w:p w14:paraId="0000000A" w14:textId="77777777" w:rsidR="0034184B" w:rsidRDefault="0034184B" w:rsidP="004544BE">
      <w:pPr>
        <w:rPr>
          <w:rFonts w:ascii="Calibri" w:eastAsia="Calibri" w:hAnsi="Calibri" w:cs="Calibri"/>
          <w:sz w:val="24"/>
          <w:szCs w:val="24"/>
        </w:rPr>
      </w:pPr>
    </w:p>
    <w:p w14:paraId="7D83B2B8" w14:textId="77777777" w:rsidR="007D1D68"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Wij hopen dat de beoordelende partij voldoende deskundig is en dat de belangen van de </w:t>
      </w:r>
      <w:r>
        <w:rPr>
          <w:rFonts w:ascii="Calibri" w:eastAsia="Calibri" w:hAnsi="Calibri" w:cs="Calibri"/>
          <w:sz w:val="24"/>
          <w:szCs w:val="24"/>
        </w:rPr>
        <w:t>cliënt</w:t>
      </w:r>
      <w:r>
        <w:rPr>
          <w:rFonts w:ascii="Calibri" w:eastAsia="Calibri" w:hAnsi="Calibri" w:cs="Calibri"/>
          <w:color w:val="000000"/>
          <w:sz w:val="24"/>
          <w:szCs w:val="24"/>
        </w:rPr>
        <w:t xml:space="preserve"> goed worden behartigd. Ook al gebeurt het onderzoek door ONS, het college blijft verantwoordelijk.</w:t>
      </w:r>
    </w:p>
    <w:p w14:paraId="2810E3AB" w14:textId="6137FD1B" w:rsidR="00E9176C"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Deze 'Gebruikelijke hulp' is afdwingbaar; mantelzorg niet. Wij vragen ons af of er voldoende onderscheid gemaakt kan worden tussen deze twee begrippen. De gegeven moeizame definitie </w:t>
      </w:r>
      <w:r>
        <w:rPr>
          <w:rFonts w:ascii="Calibri" w:eastAsia="Calibri" w:hAnsi="Calibri" w:cs="Calibri"/>
          <w:color w:val="000000"/>
          <w:sz w:val="24"/>
          <w:szCs w:val="24"/>
        </w:rPr>
        <w:lastRenderedPageBreak/>
        <w:t xml:space="preserve">van mantelzorg (artikel 1.1) geeft </w:t>
      </w:r>
      <w:r>
        <w:rPr>
          <w:rFonts w:ascii="Calibri" w:eastAsia="Calibri" w:hAnsi="Calibri" w:cs="Calibri"/>
          <w:sz w:val="24"/>
          <w:szCs w:val="24"/>
        </w:rPr>
        <w:t>weinig</w:t>
      </w:r>
      <w:r>
        <w:rPr>
          <w:rFonts w:ascii="Calibri" w:eastAsia="Calibri" w:hAnsi="Calibri" w:cs="Calibri"/>
          <w:color w:val="000000"/>
          <w:sz w:val="24"/>
          <w:szCs w:val="24"/>
        </w:rPr>
        <w:t xml:space="preserve"> vertrouwen. In hoeverre kunnen gezinsleden worden verplicht om Gebruikelijke hulp te </w:t>
      </w:r>
      <w:r>
        <w:rPr>
          <w:rFonts w:ascii="Calibri" w:eastAsia="Calibri" w:hAnsi="Calibri" w:cs="Calibri"/>
          <w:sz w:val="24"/>
          <w:szCs w:val="24"/>
        </w:rPr>
        <w:t>bieden</w:t>
      </w:r>
      <w:r>
        <w:rPr>
          <w:rFonts w:ascii="Calibri" w:eastAsia="Calibri" w:hAnsi="Calibri" w:cs="Calibri"/>
          <w:color w:val="000000"/>
          <w:sz w:val="24"/>
          <w:szCs w:val="24"/>
        </w:rPr>
        <w:t xml:space="preserve"> en bv. hun vrije uren in te leveren? In hoeverre zijn zij dus verplicht om hun eigen leven deels op te geven?</w:t>
      </w:r>
    </w:p>
    <w:p w14:paraId="0000000B" w14:textId="427BF272"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Er moet bijzonder voorzichtig omgesprongen worden met het inschakelen van minderjarige kinderen voor de Gebruikelijke hulp. Hun 'kind-zijn' en ontwikkeling moeten daar niet onder lijden. Voor de adviesraad is dit een punt van grote zorg.</w:t>
      </w:r>
    </w:p>
    <w:p w14:paraId="31267429" w14:textId="77777777" w:rsidR="004544BE" w:rsidRDefault="004544BE" w:rsidP="004544BE">
      <w:pPr>
        <w:rPr>
          <w:rFonts w:ascii="Calibri" w:eastAsia="Calibri" w:hAnsi="Calibri" w:cs="Calibri"/>
          <w:color w:val="000000"/>
          <w:sz w:val="24"/>
          <w:szCs w:val="24"/>
        </w:rPr>
      </w:pPr>
    </w:p>
    <w:p w14:paraId="63CB5C85" w14:textId="6E67A5E1" w:rsidR="00E9176C"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Bij artikel 4.7 en 4.8 Voorwaarden en weigeringsgronden maatwerkvoorzieningen</w:t>
      </w:r>
    </w:p>
    <w:p w14:paraId="437833C9" w14:textId="0F9E2CBE" w:rsidR="004544BE"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Bij weigering van een 'Maatwerkvoorziening': wie worden als 'experts' gezien? Omschrijf dit nauwkeurig.</w:t>
      </w:r>
    </w:p>
    <w:p w14:paraId="373D717A" w14:textId="77777777" w:rsidR="00E9176C" w:rsidRDefault="00E9176C" w:rsidP="004544BE">
      <w:pPr>
        <w:rPr>
          <w:rFonts w:ascii="Calibri" w:eastAsia="Calibri" w:hAnsi="Calibri" w:cs="Calibri"/>
          <w:color w:val="000000"/>
          <w:sz w:val="24"/>
          <w:szCs w:val="24"/>
        </w:rPr>
      </w:pPr>
    </w:p>
    <w:p w14:paraId="20B1D4CD" w14:textId="1E6CC74F" w:rsidR="004544BE"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Artikel 4.7, lid 1: vreemd dat het college de goedkoopste compenserende maatwerkvoorziening kiest en niet de meest toepasselijke.</w:t>
      </w:r>
    </w:p>
    <w:p w14:paraId="0E49FFF3" w14:textId="77777777" w:rsidR="004544BE" w:rsidRDefault="004544BE" w:rsidP="004544BE">
      <w:pPr>
        <w:rPr>
          <w:rFonts w:ascii="Calibri" w:eastAsia="Calibri" w:hAnsi="Calibri" w:cs="Calibri"/>
          <w:color w:val="000000"/>
          <w:sz w:val="24"/>
          <w:szCs w:val="24"/>
        </w:rPr>
      </w:pPr>
    </w:p>
    <w:p w14:paraId="63B39ADE" w14:textId="45376CCE" w:rsidR="004544BE"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Artikel 4.8, lid 1: Een 'tweedehandsvoorziening' is </w:t>
      </w:r>
      <w:r>
        <w:rPr>
          <w:rFonts w:ascii="Calibri" w:eastAsia="Calibri" w:hAnsi="Calibri" w:cs="Calibri"/>
          <w:sz w:val="24"/>
          <w:szCs w:val="24"/>
        </w:rPr>
        <w:t>op zich</w:t>
      </w:r>
      <w:r>
        <w:rPr>
          <w:rFonts w:ascii="Calibri" w:eastAsia="Calibri" w:hAnsi="Calibri" w:cs="Calibri"/>
          <w:color w:val="000000"/>
          <w:sz w:val="24"/>
          <w:szCs w:val="24"/>
        </w:rPr>
        <w:t xml:space="preserve"> prima en kan duurzaam zijn. Wél moet de</w:t>
      </w:r>
      <w:r>
        <w:rPr>
          <w:rFonts w:ascii="Calibri" w:eastAsia="Calibri" w:hAnsi="Calibri" w:cs="Calibri"/>
          <w:sz w:val="24"/>
          <w:szCs w:val="24"/>
        </w:rPr>
        <w:t xml:space="preserve"> </w:t>
      </w:r>
      <w:r>
        <w:rPr>
          <w:rFonts w:ascii="Calibri" w:eastAsia="Calibri" w:hAnsi="Calibri" w:cs="Calibri"/>
          <w:color w:val="000000"/>
          <w:sz w:val="24"/>
          <w:szCs w:val="24"/>
        </w:rPr>
        <w:t>kwaliteit goed zijn en het onderhoud moet ook geregeld zijn.</w:t>
      </w:r>
    </w:p>
    <w:p w14:paraId="19F35E1F" w14:textId="77777777" w:rsidR="004544BE" w:rsidRDefault="004544BE" w:rsidP="004544BE">
      <w:pPr>
        <w:rPr>
          <w:rFonts w:ascii="Calibri" w:eastAsia="Calibri" w:hAnsi="Calibri" w:cs="Calibri"/>
          <w:color w:val="000000"/>
          <w:sz w:val="24"/>
          <w:szCs w:val="24"/>
        </w:rPr>
      </w:pPr>
    </w:p>
    <w:p w14:paraId="0000000C" w14:textId="7C490FE2"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 xml:space="preserve">Het lijkt de adviesraad in het algemeen een goede zaak om bij </w:t>
      </w:r>
      <w:r>
        <w:rPr>
          <w:rFonts w:ascii="Calibri" w:eastAsia="Calibri" w:hAnsi="Calibri" w:cs="Calibri"/>
          <w:sz w:val="24"/>
          <w:szCs w:val="24"/>
        </w:rPr>
        <w:t>M</w:t>
      </w:r>
      <w:r>
        <w:rPr>
          <w:rFonts w:ascii="Calibri" w:eastAsia="Calibri" w:hAnsi="Calibri" w:cs="Calibri"/>
          <w:color w:val="000000"/>
          <w:sz w:val="24"/>
          <w:szCs w:val="24"/>
        </w:rPr>
        <w:t>aatwerkvoorzieningen te zorgen dat er minimaal twee aanbieders geconsulteerd worden.</w:t>
      </w:r>
    </w:p>
    <w:p w14:paraId="0D55E407" w14:textId="77777777" w:rsidR="00E9176C"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Wij adviseren u dus uiterst voorzichtig met de 'Gebruikelijke hulp' om te gaan; speciaal waar het minderjarige kinderen betreft.</w:t>
      </w:r>
    </w:p>
    <w:p w14:paraId="0000000D" w14:textId="42568C6C"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De belangen van de cliënt dienen, in redelijkheid,  zo goed mogelijk te worden behartigd.</w:t>
      </w:r>
    </w:p>
    <w:p w14:paraId="4A87DBEA" w14:textId="2E82C5F0" w:rsidR="004544BE" w:rsidRDefault="004544BE" w:rsidP="004544BE">
      <w:pPr>
        <w:rPr>
          <w:rFonts w:ascii="Calibri" w:eastAsia="Calibri" w:hAnsi="Calibri" w:cs="Calibri"/>
          <w:color w:val="000000"/>
          <w:sz w:val="24"/>
          <w:szCs w:val="24"/>
        </w:rPr>
      </w:pPr>
    </w:p>
    <w:p w14:paraId="4D131DDE" w14:textId="77777777" w:rsidR="004544BE" w:rsidRDefault="004544BE" w:rsidP="004544BE">
      <w:pPr>
        <w:rPr>
          <w:rFonts w:ascii="Calibri" w:eastAsia="Calibri" w:hAnsi="Calibri" w:cs="Calibri"/>
          <w:color w:val="000000"/>
          <w:sz w:val="24"/>
          <w:szCs w:val="24"/>
        </w:rPr>
      </w:pPr>
    </w:p>
    <w:p w14:paraId="0000000E" w14:textId="590C6F35"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Wij hopen u voldoende geïnformeerd te hebben en hopen op een spoedig antwoord.</w:t>
      </w:r>
    </w:p>
    <w:p w14:paraId="1823A80C" w14:textId="77777777" w:rsidR="004544BE" w:rsidRDefault="004544BE" w:rsidP="004544BE">
      <w:pPr>
        <w:rPr>
          <w:rFonts w:ascii="Calibri" w:eastAsia="Calibri" w:hAnsi="Calibri" w:cs="Calibri"/>
          <w:color w:val="000000"/>
          <w:sz w:val="24"/>
          <w:szCs w:val="24"/>
        </w:rPr>
      </w:pPr>
    </w:p>
    <w:p w14:paraId="12F6D889" w14:textId="77777777" w:rsidR="004544BE" w:rsidRDefault="004544BE" w:rsidP="004544BE">
      <w:pPr>
        <w:rPr>
          <w:rFonts w:ascii="Calibri" w:eastAsia="Calibri" w:hAnsi="Calibri" w:cs="Calibri"/>
          <w:color w:val="000000"/>
          <w:sz w:val="24"/>
          <w:szCs w:val="24"/>
        </w:rPr>
      </w:pPr>
    </w:p>
    <w:p w14:paraId="3FE93438" w14:textId="62C5E4BA" w:rsidR="004544BE"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Hartelijke groet,</w:t>
      </w:r>
    </w:p>
    <w:p w14:paraId="392EC1ED" w14:textId="77777777" w:rsidR="004544BE" w:rsidRDefault="004544BE" w:rsidP="004544BE">
      <w:pPr>
        <w:rPr>
          <w:rFonts w:ascii="Calibri" w:eastAsia="Calibri" w:hAnsi="Calibri" w:cs="Calibri"/>
          <w:color w:val="000000"/>
          <w:sz w:val="24"/>
          <w:szCs w:val="24"/>
        </w:rPr>
      </w:pPr>
    </w:p>
    <w:p w14:paraId="0000000F" w14:textId="2AF2A19D" w:rsidR="0034184B" w:rsidRDefault="00000000" w:rsidP="004544BE">
      <w:pPr>
        <w:rPr>
          <w:rFonts w:ascii="Calibri" w:eastAsia="Calibri" w:hAnsi="Calibri" w:cs="Calibri"/>
          <w:color w:val="000000"/>
          <w:sz w:val="24"/>
          <w:szCs w:val="24"/>
        </w:rPr>
      </w:pPr>
      <w:r>
        <w:rPr>
          <w:rFonts w:ascii="Calibri" w:eastAsia="Calibri" w:hAnsi="Calibri" w:cs="Calibri"/>
          <w:color w:val="000000"/>
          <w:sz w:val="24"/>
          <w:szCs w:val="24"/>
        </w:rPr>
        <w:t>Namens de Wmo-adviesraad Stede Broec,</w:t>
      </w:r>
    </w:p>
    <w:p w14:paraId="00000010" w14:textId="5CE4B199" w:rsidR="0034184B" w:rsidRDefault="00000000" w:rsidP="004544BE">
      <w:pPr>
        <w:rPr>
          <w:rFonts w:ascii="Calibri" w:eastAsia="Calibri" w:hAnsi="Calibri" w:cs="Calibri"/>
          <w:color w:val="000000"/>
          <w:sz w:val="22"/>
          <w:szCs w:val="22"/>
        </w:rPr>
      </w:pPr>
      <w:r>
        <w:rPr>
          <w:rFonts w:ascii="Calibri" w:eastAsia="Calibri" w:hAnsi="Calibri" w:cs="Calibri"/>
          <w:color w:val="000000"/>
          <w:sz w:val="24"/>
          <w:szCs w:val="24"/>
        </w:rPr>
        <w:t xml:space="preserve">Jaap </w:t>
      </w:r>
      <w:proofErr w:type="spellStart"/>
      <w:r>
        <w:rPr>
          <w:rFonts w:ascii="Calibri" w:eastAsia="Calibri" w:hAnsi="Calibri" w:cs="Calibri"/>
          <w:color w:val="000000"/>
          <w:sz w:val="24"/>
          <w:szCs w:val="24"/>
        </w:rPr>
        <w:t>Leuring</w:t>
      </w:r>
      <w:proofErr w:type="spellEnd"/>
      <w:r>
        <w:rPr>
          <w:rFonts w:ascii="Calibri" w:eastAsia="Calibri" w:hAnsi="Calibri" w:cs="Calibri"/>
          <w:color w:val="000000"/>
          <w:sz w:val="24"/>
          <w:szCs w:val="24"/>
        </w:rPr>
        <w:t>, voorzitter</w:t>
      </w:r>
    </w:p>
    <w:sectPr w:rsidR="0034184B">
      <w:pgSz w:w="12240" w:h="15840"/>
      <w:pgMar w:top="1440" w:right="1440" w:bottom="1440" w:left="1440" w:header="360" w:footer="36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84B"/>
    <w:rsid w:val="0034184B"/>
    <w:rsid w:val="004544BE"/>
    <w:rsid w:val="00720AFE"/>
    <w:rsid w:val="007D1D68"/>
    <w:rsid w:val="00860A94"/>
    <w:rsid w:val="00B35757"/>
    <w:rsid w:val="00D44F9E"/>
    <w:rsid w:val="00E7141A"/>
    <w:rsid w:val="00E91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8CC"/>
  <w15:docId w15:val="{2FEDD453-0D43-460E-B6E5-345BE80D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XpFHLutPAf1Ja85ZCjEZI4dtg==">CgMxLjA4AHIhMW1nTm1pTk42ZEYzT0I2RTZoVmlkSm9hdUpwYXNOdjM2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634</Words>
  <Characters>3488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 Reuver</dc:creator>
  <cp:lastModifiedBy>Tim de Reuver</cp:lastModifiedBy>
  <cp:revision>6</cp:revision>
  <dcterms:created xsi:type="dcterms:W3CDTF">2025-03-28T14:37:00Z</dcterms:created>
  <dcterms:modified xsi:type="dcterms:W3CDTF">2025-03-28T15:11:00Z</dcterms:modified>
</cp:coreProperties>
</file>